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0"/>
        <w:gridCol w:w="9100"/>
      </w:tblGrid>
      <w:tr>
        <w:tc>
          <w:tcPr>
            <w:tcW w:type="dxa" w:w="1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240"/>
              <w:left w:type="dxa" w:w="200"/>
              <w:bottom w:type="dxa" w:w="180"/>
              <w:right w:type="dxa" w:w="100"/>
            </w:tcMar>
            <w:vAlign w:val="center"/>
          </w:tcPr>
          <w:p>
            <w:pPr>
              <w:spacing w:after="80"/>
              <w:jc w:val="center"/>
            </w:pPr>
            <w:r>
              <w:drawing>
                <wp:inline distT="0" distB="0" distL="0" distR="0">
                  <wp:extent cx="952500" cy="95250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30"/>
              <w:jc w:val="center"/>
            </w:pPr>
            <w:r>
              <w:drawing>
                <wp:inline distT="0" distB="0" distL="0" distR="0">
                  <wp:extent cx="533400" cy="53340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rFonts w:ascii="Consolas" w:cs="Consolas" w:eastAsia="Consolas" w:hAnsi="Consolas"/>
                <w:color w:val="7A7794"/>
                <w:spacing w:val="20"/>
                <w:sz w:val="12"/>
                <w:szCs w:val="12"/>
              </w:rPr>
              <w:t xml:space="preserve">PORTFOLIO QR</w:t>
            </w:r>
          </w:p>
        </w:tc>
        <w:tc>
          <w:tcPr>
            <w:tcW w:type="dxa" w:w="9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200"/>
              <w:left w:type="dxa" w:w="250"/>
              <w:bottom w:type="dxa" w:w="200"/>
              <w:right w:type="dxa" w:w="200"/>
            </w:tcMar>
            <w:vAlign w:val="center"/>
          </w:tcPr>
          <w:p>
            <w:pPr>
              <w:spacing w:after="3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20"/>
                <w:sz w:val="40"/>
                <w:szCs w:val="40"/>
              </w:rPr>
              <w:t xml:space="preserve">MD SHAMIM MAHMUD</w:t>
            </w:r>
          </w:p>
          <w:p>
            <w:pPr>
              <w:spacing w:after="80"/>
            </w:pPr>
            <w:r>
              <w:rPr>
                <w:rFonts w:ascii="Calibri" w:cs="Calibri" w:eastAsia="Calibri" w:hAnsi="Calibri"/>
                <w:b/>
                <w:bCs/>
                <w:color w:val="A78BFA"/>
                <w:sz w:val="21"/>
                <w:szCs w:val="21"/>
              </w:rPr>
              <w:t xml:space="preserve">WordPress Developer  </w:t>
            </w:r>
            <w:r>
              <w:rPr>
                <w:color w:val="6C63FF"/>
                <w:sz w:val="21"/>
                <w:szCs w:val="21"/>
              </w:rPr>
              <w:t xml:space="preserve">•</w:t>
            </w:r>
            <w:r>
              <w:rPr>
                <w:rFonts w:ascii="Calibri" w:cs="Calibri" w:eastAsia="Calibri" w:hAnsi="Calibri"/>
                <w:b/>
                <w:bCs/>
                <w:color w:val="A78BFA"/>
                <w:sz w:val="21"/>
                <w:szCs w:val="21"/>
              </w:rPr>
              <w:t xml:space="preserve">  Local SEO Specialist  </w:t>
            </w:r>
            <w:r>
              <w:rPr>
                <w:color w:val="6C63FF"/>
                <w:sz w:val="21"/>
                <w:szCs w:val="21"/>
              </w:rPr>
              <w:t xml:space="preserve">•</w:t>
            </w:r>
            <w:r>
              <w:rPr>
                <w:rFonts w:ascii="Calibri" w:cs="Calibri" w:eastAsia="Calibri" w:hAnsi="Calibri"/>
                <w:b/>
                <w:bCs/>
                <w:color w:val="A78BFA"/>
                <w:sz w:val="21"/>
                <w:szCs w:val="21"/>
              </w:rPr>
              <w:t xml:space="preserve">  n8n Automation &amp; AI Creative Professional</w:t>
            </w:r>
          </w:p>
          <w:p>
            <w:pPr>
              <w:tabs>
                <w:tab w:val="left" w:pos="2600"/>
                <w:tab w:val="left" w:pos="5400"/>
                <w:tab w:val="left" w:pos="8200"/>
              </w:tabs>
              <w:spacing w:after="0"/>
            </w:pPr>
            <w:r>
              <w:rPr>
                <w:rFonts w:ascii="Consolas" w:cs="Consolas" w:eastAsia="Consolas" w:hAnsi="Consolas"/>
                <w:color w:val="C9C6E8"/>
                <w:sz w:val="15"/>
                <w:szCs w:val="15"/>
              </w:rPr>
              <w:t xml:space="preserve">✉ mdshamimmahmudbd@gmail.com</w:t>
            </w:r>
            <w:r>
              <w:rPr>
                <w:rFonts w:ascii="Consolas" w:cs="Consolas" w:eastAsia="Consolas" w:hAnsi="Consolas"/>
                <w:color w:val="C9C6E8"/>
                <w:sz w:val="15"/>
                <w:szCs w:val="15"/>
              </w:rPr>
              <w:t xml:space="preserve">	📞 +880 1590-026214</w:t>
            </w:r>
            <w:r>
              <w:rPr>
                <w:rFonts w:ascii="Consolas" w:cs="Consolas" w:eastAsia="Consolas" w:hAnsi="Consolas"/>
                <w:color w:val="6C63FF"/>
                <w:sz w:val="15"/>
                <w:szCs w:val="15"/>
              </w:rPr>
              <w:t xml:space="preserve">	🌐 mdshamimmahmudbd.com/home/</w:t>
            </w:r>
          </w:p>
          <w:p>
            <w:pPr>
              <w:spacing w:before="40"/>
            </w:pPr>
            <w:r>
              <w:rPr>
                <w:rFonts w:ascii="Calibri" w:cs="Calibri" w:eastAsia="Calibri" w:hAnsi="Calibri"/>
                <w:color w:val="9D9AC2"/>
                <w:sz w:val="16"/>
                <w:szCs w:val="16"/>
              </w:rPr>
              <w:t xml:space="preserve">📍 Bangladesh — Available for Local &amp; International Projects   </w:t>
            </w:r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● AVAILABLE NOW</w:t>
            </w:r>
          </w:p>
        </w:tc>
      </w:tr>
    </w:tbl>
    <w:p>
      <w:pPr>
        <w:spacing w:after="160"/>
      </w:pP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Borders>
              <w:top w:val="single" w:color="E4E1F5" w:sz="4"/>
              <w:left w:val="none" w:color="FFFFFF" w:sz="0"/>
              <w:bottom w:val="single" w:color="E4E1F5" w:sz="4"/>
              <w:right w:val="none" w:color="FFFFFF" w:sz="0"/>
            </w:tcBorders>
            <w:shd w:fill="F1EEFD" w:val="clear"/>
            <w:tcMar>
              <w:top w:type="dxa" w:w="140"/>
              <w:left w:type="dxa" w:w="100"/>
              <w:bottom w:type="dxa" w:w="140"/>
              <w:right w:type="dxa" w:w="100"/>
            </w:tcMar>
          </w:tcPr>
          <w:p>
            <w:pPr>
              <w:spacing w:after="2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32"/>
                <w:szCs w:val="32"/>
              </w:rPr>
              <w:t xml:space="preserve">30+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5B5F77"/>
                <w:sz w:val="16"/>
                <w:szCs w:val="16"/>
              </w:rPr>
              <w:t xml:space="preserve">PROJECTS &amp; LIVE BUILDS</w:t>
            </w:r>
          </w:p>
        </w:tc>
        <w:tc>
          <w:tcPr>
            <w:tcW w:type="dxa" w:w="2700"/>
            <w:tcBorders>
              <w:top w:val="single" w:color="E4E1F5" w:sz="4"/>
              <w:left w:val="none" w:color="FFFFFF" w:sz="0"/>
              <w:bottom w:val="single" w:color="E4E1F5" w:sz="4"/>
              <w:right w:val="none" w:color="FFFFFF" w:sz="0"/>
            </w:tcBorders>
            <w:shd w:fill="F1EEFD" w:val="clear"/>
            <w:tcMar>
              <w:top w:type="dxa" w:w="140"/>
              <w:left w:type="dxa" w:w="100"/>
              <w:bottom w:type="dxa" w:w="140"/>
              <w:right w:type="dxa" w:w="100"/>
            </w:tcMar>
          </w:tcPr>
          <w:p>
            <w:pPr>
              <w:spacing w:after="2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32"/>
                <w:szCs w:val="32"/>
              </w:rPr>
              <w:t xml:space="preserve">5+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5B5F77"/>
                <w:sz w:val="16"/>
                <w:szCs w:val="16"/>
              </w:rPr>
              <w:t xml:space="preserve">COUNTRIES SERVED</w:t>
            </w:r>
          </w:p>
        </w:tc>
        <w:tc>
          <w:tcPr>
            <w:tcW w:type="dxa" w:w="2700"/>
            <w:tcBorders>
              <w:top w:val="single" w:color="E4E1F5" w:sz="4"/>
              <w:left w:val="none" w:color="FFFFFF" w:sz="0"/>
              <w:bottom w:val="single" w:color="E4E1F5" w:sz="4"/>
              <w:right w:val="none" w:color="FFFFFF" w:sz="0"/>
            </w:tcBorders>
            <w:shd w:fill="F1EEFD" w:val="clear"/>
            <w:tcMar>
              <w:top w:type="dxa" w:w="140"/>
              <w:left w:type="dxa" w:w="100"/>
              <w:bottom w:type="dxa" w:w="140"/>
              <w:right w:type="dxa" w:w="100"/>
            </w:tcMar>
          </w:tcPr>
          <w:p>
            <w:pPr>
              <w:spacing w:after="2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32"/>
                <w:szCs w:val="32"/>
              </w:rPr>
              <w:t xml:space="preserve">39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5B5F77"/>
                <w:sz w:val="16"/>
                <w:szCs w:val="16"/>
              </w:rPr>
              <w:t xml:space="preserve">SERVICE CAPABILITIES</w:t>
            </w:r>
          </w:p>
        </w:tc>
        <w:tc>
          <w:tcPr>
            <w:tcW w:type="dxa" w:w="2700"/>
            <w:tcBorders>
              <w:top w:val="single" w:color="E4E1F5" w:sz="4"/>
              <w:left w:val="none" w:color="FFFFFF" w:sz="0"/>
              <w:bottom w:val="single" w:color="E4E1F5" w:sz="4"/>
              <w:right w:val="none" w:color="FFFFFF" w:sz="0"/>
            </w:tcBorders>
            <w:shd w:fill="F1EEFD" w:val="clear"/>
            <w:tcMar>
              <w:top w:type="dxa" w:w="140"/>
              <w:left w:type="dxa" w:w="100"/>
              <w:bottom w:type="dxa" w:w="140"/>
              <w:right w:type="dxa" w:w="100"/>
            </w:tcMar>
          </w:tcPr>
          <w:p>
            <w:pPr>
              <w:spacing w:after="2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32"/>
                <w:szCs w:val="32"/>
              </w:rPr>
              <w:t xml:space="preserve">7+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5B5F77"/>
                <w:sz w:val="16"/>
                <w:szCs w:val="16"/>
              </w:rPr>
              <w:t xml:space="preserve">CORE GROWTH CATEGORIES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PROFESSIONAL SUMMARY</w:t>
      </w:r>
    </w:p>
    <w:p>
      <w:pPr>
        <w:spacing w:after="14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Business-growth focused digital professional from Bangladesh specializing in WordPress development, WooCommerce/eCommerce, landing pages, Local SEO, lead generation, n8n automation and AI creative production. I help local and international businesses build stronger digital foundations — a professional website, clear search visibility, conversion-focused content, and connected automation systems that reduce manual work. My background combines structured WordPress training, an international internship in Malaysia, agency-level Figma-to-WordPress delivery, hands-on Local SEO experience, client/project management, lead-generation work and n8n automation training.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800"/>
      </w:tblGrid>
      <w:tr>
        <w:tc>
          <w:tcPr>
            <w:tcW w:type="dxa" w:w="108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1EEFD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pacing w:val="20"/>
                <w:sz w:val="20"/>
                <w:szCs w:val="20"/>
              </w:rPr>
              <w:t xml:space="preserve">SELECTED RESULTS &amp; BUSINESS VALUE</w:t>
            </w:r>
          </w:p>
          <w:p>
            <w:r>
              <w:rPr>
                <w:rFonts w:ascii="Calibri" w:cs="Calibri" w:eastAsia="Calibri" w:hAnsi="Calibri"/>
                <w:color w:val="5B5F77"/>
                <w:sz w:val="19"/>
                <w:szCs w:val="19"/>
              </w:rPr>
              <w:t xml:space="preserve">Delivered and contributed to 30+ website and digital projects across eCommerce, finance, education, study abroad, service business, SaaS/agency and personal brand categories — including public live links, direct development work and agency/client delivery contributions.</w:t>
            </w:r>
          </w:p>
        </w:tc>
      </w:tr>
    </w:tbl>
    <w:p>
      <w:pPr>
        <w:spacing w:after="100"/>
      </w:pP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3600"/>
        <w:gridCol w:w="3600"/>
      </w:tblGrid>
      <w:tr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Website Development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WordPress, Elementor, WooCommerce, responsive business websites, landing pages and redesigns.</w:t>
            </w:r>
          </w:p>
        </w:tc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SEO &amp; Visibility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Local SEO, AEO/GEO direction, on-page structure, content publishing, GBP/local visibility support.</w:t>
            </w:r>
          </w:p>
        </w:tc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eCommerce Systems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Product catalog, cart flow, category browsing and conversion-friendly store setup.</w:t>
            </w:r>
          </w:p>
        </w:tc>
      </w:tr>
    </w:tbl>
    <w:p>
      <w:pPr>
        <w:spacing w:after="100"/>
      </w:pP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3600"/>
        <w:gridCol w:w="3600"/>
      </w:tblGrid>
      <w:tr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Lead &amp; Automation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Lead collection, Gmail/email finding, directory research, n8n workflows and chatbot/automation thinking.</w:t>
            </w:r>
          </w:p>
        </w:tc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AI Creative Services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AI video, image creation, video ads, virtual models, voice AI agents, thumbnails, reels and banners.</w:t>
            </w:r>
          </w:p>
        </w:tc>
        <w:tc>
          <w:tcPr>
            <w:tcW w:type="dxa" w:w="36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FFFFF" w:val="clear"/>
            <w:tcMar>
              <w:top w:type="dxa" w:w="140"/>
              <w:left w:type="dxa" w:w="140"/>
              <w:bottom w:type="dxa" w:w="140"/>
              <w:right w:type="dxa" w:w="14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21"/>
                <w:szCs w:val="21"/>
              </w:rPr>
              <w:t xml:space="preserve">Client Delivery</w:t>
            </w:r>
          </w:p>
          <w:p>
            <w:r>
              <w:rPr>
                <w:rFonts w:ascii="Calibri" w:cs="Calibri" w:eastAsia="Calibri" w:hAnsi="Calibri"/>
                <w:color w:val="5B5F77"/>
                <w:sz w:val="17"/>
                <w:szCs w:val="17"/>
              </w:rPr>
              <w:t xml:space="preserve">Briefing, coordination, project management, agency workflow and professional client communication.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PROFESSIONAL JOURNEY</w:t>
      </w:r>
    </w:p>
    <w:p>
      <w:pPr>
        <w:spacing w:after="12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From structured learning to international exposure, agency workflow, Local SEO internship, project management and automation training.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8100"/>
      </w:tblGrid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01 · Mexemy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WordPress Foundation Course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Structured WordPress learning that built the technical foundation for practical project delivery.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02 · Infinita Tech, Malaysia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Junior WordPress Developer Intern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Real-world WordPress workflow inside a Malaysian company — client-oriented delivery, responsive build standards and hands-on execution.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03 · Netherlands-Connected Agency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Figma to WordPress Specialist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Worked under a senior mentor and a Fiverr Level 1 seller on agency-level projects — pixel-perfect section implementation and professional delivery workflow.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04 · Local SEO Internship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Local SEO Intern — 4 Months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Deep practical exposure to Google presence, local visibility strategy, Google Business Profile/local signals and client-satisfaction-focused SEO work.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05 · Multimedia Gen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Client Manager → Project Manager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Developed client communication, project coordination, briefing, follow-up and delivery-management capabilities.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06 · Techlyft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Lead Generation — 2 Months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Worked on business development and lead generation, strengthening commercial understanding of client acquisition and outreach.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07 · Vibe Academy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n8n Automation Learning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Learned n8n automation foundations and workflow thinking for business-process automation, lead capture, CRM/data movement and reducing repetitive tasks.</w:t>
            </w:r>
          </w:p>
        </w:tc>
      </w:tr>
      <w:tr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20"/>
              <w:left w:type="dxa" w:w="0"/>
              <w:bottom w:type="dxa" w:w="12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19"/>
                <w:szCs w:val="19"/>
              </w:rPr>
              <w:t xml:space="preserve">08 · Client &amp; Agency Projects</w:t>
            </w:r>
          </w:p>
          <w:p>
            <w:r>
              <w:rPr>
                <w:rFonts w:ascii="Calibri" w:cs="Calibri" w:eastAsia="Calibri" w:hAnsi="Calibri"/>
                <w:i/>
                <w:iCs/>
                <w:color w:val="1A1A2E"/>
                <w:sz w:val="17"/>
                <w:szCs w:val="17"/>
              </w:rPr>
              <w:t xml:space="preserve">Professional Delivery Practice</w:t>
            </w:r>
          </w:p>
        </w:tc>
        <w:tc>
          <w:tcPr>
            <w:tcW w:type="dxa" w:w="8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20"/>
              <w:left w:type="dxa" w:w="100"/>
              <w:bottom w:type="dxa" w:w="12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Built and contributed to 30+ live websites, eCommerce stores, landing pages, education platforms, finance pages and agency/portfolio systems worldwide.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EDUCATION &amp; LANGUAGE BACKGROUND</w:t>
      </w:r>
    </w:p>
    <w:p>
      <w:pPr>
        <w:spacing w:after="10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A concise academic background showing discipline, language exposure and formal Qawmi Madrasa board achievements alongside digital delivery, WordPress, SEO and automation work.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800"/>
      </w:tblGrid>
      <w:tr>
        <w:tc>
          <w:tcPr>
            <w:tcW w:type="dxa" w:w="10800"/>
            <w:tcBorders>
              <w:top w:val="single" w:color="6C63FF" w:sz="16"/>
              <w:left w:val="single" w:color="E4E1F5" w:sz="4"/>
              <w:bottom w:val="single" w:color="E4E1F5" w:sz="4"/>
              <w:right w:val="single" w:color="E4E1F5" w:sz="4"/>
            </w:tcBorders>
            <w:shd w:fill="F1EEFD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2E"/>
                <w:spacing w:val="20"/>
                <w:sz w:val="20"/>
                <w:szCs w:val="20"/>
              </w:rPr>
              <w:t xml:space="preserve">QAWMI MADRASA EDUCATION — BANGLADESH</w:t>
            </w:r>
          </w:p>
          <w:p>
            <w:r>
              <w:rPr>
                <w:rFonts w:ascii="Calibri" w:cs="Calibri" w:eastAsia="Calibri" w:hAnsi="Calibri"/>
                <w:color w:val="5B5F77"/>
                <w:sz w:val="19"/>
                <w:szCs w:val="19"/>
              </w:rPr>
              <w:t xml:space="preserve">Built a disciplined learning foundation with strong reading, memorization, communication and multilingual exposure. Board records show Mumtaz (distinction) division across key Qawmi Madrasa examination stages.</w:t>
            </w:r>
          </w:p>
        </w:tc>
      </w:tr>
    </w:tbl>
    <w:p>
      <w:pPr>
        <w:spacing w:after="80" w:before="140"/>
      </w:pPr>
      <w:r>
        <w:rPr>
          <w:rFonts w:ascii="Calibri" w:cs="Calibri" w:eastAsia="Calibri" w:hAnsi="Calibri"/>
          <w:b/>
          <w:bCs/>
          <w:color w:val="1A1A2E"/>
          <w:sz w:val="20"/>
          <w:szCs w:val="20"/>
        </w:rPr>
        <w:t xml:space="preserve">Verified Academic Records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00"/>
        <w:gridCol w:w="2100"/>
        <w:gridCol w:w="1300"/>
        <w:gridCol w:w="1100"/>
        <w:gridCol w:w="1200"/>
        <w:gridCol w:w="1600"/>
        <w:gridCol w:w="2400"/>
      </w:tblGrid>
      <w:tr>
        <w:tc>
          <w:tcPr>
            <w:tcW w:type="dxa" w:w="1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YEAR</w:t>
            </w:r>
          </w:p>
        </w:tc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STAGE</w:t>
            </w:r>
          </w:p>
        </w:tc>
        <w:tc>
          <w:tcPr>
            <w:tcW w:type="dxa" w:w="1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DIVISION</w:t>
            </w:r>
          </w:p>
        </w:tc>
        <w:tc>
          <w:tcPr>
            <w:tcW w:type="dxa" w:w="1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TOTAL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3"/>
                <w:szCs w:val="13"/>
              </w:rPr>
              <w:t xml:space="preserve">NAT'L RANK</w:t>
            </w:r>
          </w:p>
        </w:tc>
        <w:tc>
          <w:tcPr>
            <w:tcW w:type="dxa" w:w="1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RESULT</w:t>
            </w:r>
          </w:p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INSTITUTION</w:t>
            </w:r>
          </w:p>
        </w:tc>
      </w:tr>
      <w:tr>
        <w:tc>
          <w:tcPr>
            <w:tcW w:type="dxa" w:w="1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2017</w:t>
            </w:r>
          </w:p>
        </w:tc>
        <w:tc>
          <w:tcPr>
            <w:tcW w:type="dxa" w:w="2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Ibtidaiyyah</w:t>
            </w:r>
          </w:p>
        </w:tc>
        <w:tc>
          <w:tcPr>
            <w:tcW w:type="dxa" w:w="1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Mumtaz</w:t>
            </w:r>
          </w:p>
        </w:tc>
        <w:tc>
          <w:tcPr>
            <w:tcW w:type="dxa" w:w="1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606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81</w:t>
            </w:r>
          </w:p>
        </w:tc>
        <w:tc>
          <w:tcPr>
            <w:tcW w:type="dxa" w:w="16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hyperlink w:history="1" r:id="rIdttwzo1-vduvvsuc_anb6a">
              <w:r>
                <w:rPr>
                  <w:rFonts w:ascii="Calibri" w:cs="Calibri" w:eastAsia="Calibri" w:hAnsi="Calibri"/>
                  <w:b/>
                  <w:bCs/>
                  <w:color w:val="6C63FF"/>
                  <w:sz w:val="15"/>
                  <w:szCs w:val="15"/>
                  <w:u w:val="single"/>
                </w:rPr>
                <w:t xml:space="preserve">View Result</w:t>
              </w:r>
            </w:hyperlink>
          </w:p>
        </w:tc>
        <w:tc>
          <w:tcPr>
            <w:tcW w:type="dxa" w:w="24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4"/>
                <w:szCs w:val="14"/>
              </w:rPr>
              <w:t xml:space="preserve">Jamia Madania Baridhara, Dhaka</w:t>
            </w:r>
          </w:p>
        </w:tc>
      </w:tr>
      <w:tr>
        <w:tc>
          <w:tcPr>
            <w:tcW w:type="dxa" w:w="1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2019</w:t>
            </w:r>
          </w:p>
        </w:tc>
        <w:tc>
          <w:tcPr>
            <w:tcW w:type="dxa" w:w="2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Mutawassitah</w:t>
            </w:r>
          </w:p>
        </w:tc>
        <w:tc>
          <w:tcPr>
            <w:tcW w:type="dxa" w:w="1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Mumtaz</w:t>
            </w:r>
          </w:p>
        </w:tc>
        <w:tc>
          <w:tcPr>
            <w:tcW w:type="dxa" w:w="11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628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57</w:t>
            </w:r>
          </w:p>
        </w:tc>
        <w:tc>
          <w:tcPr>
            <w:tcW w:type="dxa" w:w="16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hyperlink w:history="1" r:id="rId_qgdqzz-bkpee-ejg_83n">
              <w:r>
                <w:rPr>
                  <w:rFonts w:ascii="Calibri" w:cs="Calibri" w:eastAsia="Calibri" w:hAnsi="Calibri"/>
                  <w:b/>
                  <w:bCs/>
                  <w:color w:val="6C63FF"/>
                  <w:sz w:val="15"/>
                  <w:szCs w:val="15"/>
                  <w:u w:val="single"/>
                </w:rPr>
                <w:t xml:space="preserve">View Result</w:t>
              </w:r>
            </w:hyperlink>
          </w:p>
        </w:tc>
        <w:tc>
          <w:tcPr>
            <w:tcW w:type="dxa" w:w="24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4"/>
                <w:szCs w:val="14"/>
              </w:rPr>
              <w:t xml:space="preserve">Jamiyat Ibrahim (A.S.), Mahmudnagar, Demra, Dhaka</w:t>
            </w:r>
          </w:p>
        </w:tc>
      </w:tr>
      <w:tr>
        <w:tc>
          <w:tcPr>
            <w:tcW w:type="dxa" w:w="1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2022</w:t>
            </w:r>
          </w:p>
        </w:tc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Thanawiyyah Ulya</w:t>
            </w:r>
          </w:p>
        </w:tc>
        <w:tc>
          <w:tcPr>
            <w:tcW w:type="dxa" w:w="1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Mumtaz</w:t>
            </w:r>
          </w:p>
        </w:tc>
        <w:tc>
          <w:tcPr>
            <w:tcW w:type="dxa" w:w="1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612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r>
              <w:rPr>
                <w:rFonts w:ascii="Calibri" w:cs="Calibri" w:eastAsia="Calibri" w:hAnsi="Calibri"/>
                <w:color w:val="5B5F77"/>
                <w:sz w:val="16"/>
                <w:szCs w:val="16"/>
              </w:rPr>
              <w:t xml:space="preserve">—</w:t>
            </w:r>
          </w:p>
        </w:tc>
        <w:tc>
          <w:tcPr>
            <w:tcW w:type="dxa" w:w="1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80"/>
            </w:tcMar>
          </w:tcPr>
          <w:p>
            <w:hyperlink w:history="1" r:id="rIdip032svqr6npoua21wabk">
              <w:r>
                <w:rPr>
                  <w:rFonts w:ascii="Calibri" w:cs="Calibri" w:eastAsia="Calibri" w:hAnsi="Calibri"/>
                  <w:b/>
                  <w:bCs/>
                  <w:color w:val="6C63FF"/>
                  <w:sz w:val="15"/>
                  <w:szCs w:val="15"/>
                  <w:u w:val="single"/>
                </w:rPr>
                <w:t xml:space="preserve">View Result</w:t>
              </w:r>
            </w:hyperlink>
          </w:p>
        </w:tc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90"/>
              <w:left w:type="dxa" w:w="0"/>
              <w:bottom w:type="dxa" w:w="90"/>
              <w:right w:type="dxa" w:w="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4"/>
                <w:szCs w:val="14"/>
              </w:rPr>
              <w:t xml:space="preserve">Jamiyat Ibrahim (A.S.), Mahmudnagar, Demra, Dhaka</w:t>
            </w:r>
          </w:p>
        </w:tc>
      </w:tr>
    </w:tbl>
    <w:p>
      <w:pPr>
        <w:spacing w:after="80" w:before="180"/>
      </w:pPr>
      <w:r>
        <w:rPr>
          <w:rFonts w:ascii="Calibri" w:cs="Calibri" w:eastAsia="Calibri" w:hAnsi="Calibri"/>
          <w:b/>
          <w:bCs/>
          <w:color w:val="1A1A2E"/>
          <w:sz w:val="20"/>
          <w:szCs w:val="20"/>
        </w:rPr>
        <w:t xml:space="preserve">Languages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Borders>
              <w:top w:val="single" w:color="6C63FF" w:sz="12"/>
              <w:left w:val="single" w:color="E4E1F5" w:sz="4"/>
              <w:bottom w:val="single" w:color="E4E1F5" w:sz="4"/>
              <w:right w:val="single" w:color="E4E1F5" w:sz="4"/>
            </w:tcBorders>
            <w:shd w:fill="F8F7FC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spacing w:after="3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Bangla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Native</w:t>
            </w:r>
          </w:p>
        </w:tc>
        <w:tc>
          <w:tcPr>
            <w:tcW w:type="dxa" w:w="2160"/>
            <w:tcBorders>
              <w:top w:val="single" w:color="6C63FF" w:sz="12"/>
              <w:left w:val="single" w:color="E4E1F5" w:sz="4"/>
              <w:bottom w:val="single" w:color="E4E1F5" w:sz="4"/>
              <w:right w:val="single" w:color="E4E1F5" w:sz="4"/>
            </w:tcBorders>
            <w:shd w:fill="F8F7FC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spacing w:after="3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English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Professional Working Proficiency</w:t>
            </w:r>
          </w:p>
        </w:tc>
        <w:tc>
          <w:tcPr>
            <w:tcW w:type="dxa" w:w="2160"/>
            <w:tcBorders>
              <w:top w:val="single" w:color="6C63FF" w:sz="12"/>
              <w:left w:val="single" w:color="E4E1F5" w:sz="4"/>
              <w:bottom w:val="single" w:color="E4E1F5" w:sz="4"/>
              <w:right w:val="single" w:color="E4E1F5" w:sz="4"/>
            </w:tcBorders>
            <w:shd w:fill="F8F7FC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spacing w:after="3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Hindi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Conversational</w:t>
            </w:r>
          </w:p>
        </w:tc>
        <w:tc>
          <w:tcPr>
            <w:tcW w:type="dxa" w:w="2160"/>
            <w:tcBorders>
              <w:top w:val="single" w:color="6C63FF" w:sz="12"/>
              <w:left w:val="single" w:color="E4E1F5" w:sz="4"/>
              <w:bottom w:val="single" w:color="E4E1F5" w:sz="4"/>
              <w:right w:val="single" w:color="E4E1F5" w:sz="4"/>
            </w:tcBorders>
            <w:shd w:fill="F8F7FC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spacing w:after="3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Urdu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Conversational</w:t>
            </w:r>
          </w:p>
        </w:tc>
        <w:tc>
          <w:tcPr>
            <w:tcW w:type="dxa" w:w="2160"/>
            <w:tcBorders>
              <w:top w:val="single" w:color="6C63FF" w:sz="12"/>
              <w:left w:val="single" w:color="E4E1F5" w:sz="4"/>
              <w:bottom w:val="single" w:color="E4E1F5" w:sz="4"/>
              <w:right w:val="single" w:color="E4E1F5" w:sz="4"/>
            </w:tcBorders>
            <w:shd w:fill="F8F7FC" w:val="clear"/>
            <w:tcMar>
              <w:top w:type="dxa" w:w="120"/>
              <w:left w:type="dxa" w:w="100"/>
              <w:bottom w:type="dxa" w:w="120"/>
              <w:right w:type="dxa" w:w="100"/>
            </w:tcMar>
          </w:tcPr>
          <w:p>
            <w:pPr>
              <w:spacing w:after="3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Arabic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Reading &amp; Basic Communication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SKILLS SNAPSHOT</w:t>
      </w:r>
    </w:p>
    <w:p>
      <w:pPr>
        <w:spacing w:after="12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Core skill levels based on hands-on project delivery and client work.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800"/>
        <w:gridCol w:w="800"/>
      </w:tblGrid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WordPress Development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700"/>
              <w:gridCol w:w="300"/>
            </w:tblGrid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90%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Elementor / Page Builders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40"/>
              <w:gridCol w:w="360"/>
            </w:tblGrid>
            <w:tr>
              <w:tc>
                <w:tcPr>
                  <w:tcW w:type="dxa" w:w="26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88%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WooCommerce / eCommerce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460"/>
              <w:gridCol w:w="540"/>
            </w:tblGrid>
            <w:tr>
              <w:tc>
                <w:tcPr>
                  <w:tcW w:type="dxa" w:w="24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5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82%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Figma to WordPress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550"/>
              <w:gridCol w:w="450"/>
            </w:tblGrid>
            <w:tr>
              <w:tc>
                <w:tcPr>
                  <w:tcW w:type="dxa" w:w="25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4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85%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Local SEO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340"/>
              <w:gridCol w:w="660"/>
            </w:tblGrid>
            <w:tr>
              <w:tc>
                <w:tcPr>
                  <w:tcW w:type="dxa" w:w="2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78%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n8n Automation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160"/>
              <w:gridCol w:w="840"/>
            </w:tblGrid>
            <w:tr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8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72%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HTML / CSS / JavaScript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400"/>
              <w:gridCol w:w="600"/>
            </w:tblGrid>
            <w:tr>
              <w:tc>
                <w:tcPr>
                  <w:tcW w:type="dxa" w:w="2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80%</w:t>
            </w:r>
          </w:p>
        </w:tc>
      </w:tr>
      <w:tr>
        <w:tc>
          <w:tcPr>
            <w:tcW w:type="dxa" w:w="3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Client &amp; Project Management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0"/>
            </w:tcMar>
          </w:tcPr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550"/>
              <w:gridCol w:w="450"/>
            </w:tblGrid>
            <w:tr>
              <w:tc>
                <w:tcPr>
                  <w:tcW w:type="dxa" w:w="25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6C63FF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  <w:tc>
                <w:tcPr>
                  <w:tcW w:type="dxa" w:w="45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FEDF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sz w:val="6"/>
                      <w:szCs w:val="6"/>
                    </w:rPr>
                    <w:t xml:space="preserve"> </w:t>
                  </w:r>
                </w:p>
              </w:tc>
            </w:tr>
          </w:tbl>
          <w:p/>
        </w:tc>
        <w:tc>
          <w:tcPr>
            <w:tcW w:type="dxa" w:w="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80"/>
              <w:bottom w:type="dxa" w:w="4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7"/>
                <w:szCs w:val="17"/>
              </w:rPr>
              <w:t xml:space="preserve">85%</w:t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1A1A2E"/>
          <w:sz w:val="19"/>
          <w:szCs w:val="19"/>
        </w:rPr>
        <w:t xml:space="preserve">Website &amp; WordPress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WordPress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Elementor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WooCommerce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Landing Pages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Business Websites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Website Redesign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Clone Website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Figma to WordPress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Responsive Design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Website Support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1A1A2E"/>
          <w:sz w:val="19"/>
          <w:szCs w:val="19"/>
        </w:rPr>
        <w:t xml:space="preserve">SEO &amp; Growth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Local SEO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AEO / GEO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Backlink Strategy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Blog Publishing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Google Business Profile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Google Ads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Facebook Ads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Pixel Setup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Server-Side Tracking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1A1A2E"/>
          <w:sz w:val="19"/>
          <w:szCs w:val="19"/>
        </w:rPr>
        <w:t xml:space="preserve">Automation &amp; Lead Systems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n8n Automation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Lead Generation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Gmail Finder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Directory Lead Collection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Email Marketing Automation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Messenger Chatbot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CRM Workflow Thinking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1A1A2E"/>
          <w:sz w:val="19"/>
          <w:szCs w:val="19"/>
        </w:rPr>
        <w:t xml:space="preserve">AI &amp; Creative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AI Video Generation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AI Image Creation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AI Video Ads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Virtual Model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Voice AI Agent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Social Banner Generation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YouTube Thumbnail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Reels Editing</w:t>
            </w:r>
          </w:p>
        </w:tc>
      </w:tr>
    </w:tbl>
    <w:p>
      <w:pPr>
        <w:spacing w:after="80" w:before="160"/>
      </w:pPr>
      <w:r>
        <w:rPr>
          <w:rFonts w:ascii="Calibri" w:cs="Calibri" w:eastAsia="Calibri" w:hAnsi="Calibri"/>
          <w:b/>
          <w:bCs/>
          <w:color w:val="1A1A2E"/>
          <w:sz w:val="19"/>
          <w:szCs w:val="19"/>
        </w:rPr>
        <w:t xml:space="preserve">Tools &amp; Workflow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Figma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HTML5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CSS3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JavaScript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jQuery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PHP Basics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Bootstrap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Tailwind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Git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Google Analytics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cPanel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Canva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CapCut AI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COMPLETE SERVICE DIRECTORY</w:t>
      </w:r>
    </w:p>
    <w:p>
      <w:pPr>
        <w:spacing w:after="6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39 client-focused service capabilities mapped from the live service dashboard — across WordPress, Digital Marketing, Lead Generation, Automation and AI Creative services.</w:t>
      </w:r>
    </w:p>
    <w:p>
      <w:pPr>
        <w:spacing w:after="80" w:before="200"/>
      </w:pPr>
      <w:r>
        <w:rPr>
          <w:rFonts w:ascii="Calibri" w:cs="Calibri" w:eastAsia="Calibri" w:hAnsi="Calibri"/>
          <w:b/>
          <w:bCs/>
          <w:color w:val="6C63FF"/>
          <w:sz w:val="21"/>
          <w:szCs w:val="21"/>
        </w:rPr>
        <w:t xml:space="preserve">WordPress &amp; Website Development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6300"/>
        <w:gridCol w:w="3800"/>
      </w:tblGrid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#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SERVICE / CAPABILITY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CLIENT OUTCOME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01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Any Kind of Website Development in WordPress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02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Any Kind of Website Redesign in WordPress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03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Clone Website in WordPress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04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Ecommerce Website Development (WooCommerce)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05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Landing Page Design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06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Figma to WordPress Converter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07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Ecommerce Product Listing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08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Messenger Chatbot Setup &amp; Automation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09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WordPress Development Helper / Support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10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AI-Based UI &amp; UX Design + WordPress Development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11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Elementor Expert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Build trust, structure &amp; conversions</w:t>
            </w:r>
          </w:p>
        </w:tc>
      </w:tr>
    </w:tbl>
    <w:p>
      <w:pPr>
        <w:spacing w:after="80" w:before="200"/>
      </w:pPr>
      <w:r>
        <w:rPr>
          <w:rFonts w:ascii="Calibri" w:cs="Calibri" w:eastAsia="Calibri" w:hAnsi="Calibri"/>
          <w:b/>
          <w:bCs/>
          <w:color w:val="6C63FF"/>
          <w:sz w:val="21"/>
          <w:szCs w:val="21"/>
        </w:rPr>
        <w:t xml:space="preserve">Digital Marketing &amp; SEO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6300"/>
        <w:gridCol w:w="3800"/>
      </w:tblGrid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#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SERVICE / CAPABILITY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CLIENT OUTCOME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12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Organic Social Media Growth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13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Social Media Manager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14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Monthly Content Writer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15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Google Ads Publisher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16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Facebook Ads Campaign Setup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17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Pixel Setup with Server-Side Tracking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18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Blog Writer &amp; Blog Publisher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19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Website Manager &amp; Supporter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20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Local SEO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21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Backlink Provider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22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AEO &amp; GEO Service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23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Website Product Promoter (Groups &amp; FB Marketplace)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Grow visibility &amp; demand</w:t>
            </w:r>
          </w:p>
        </w:tc>
      </w:tr>
    </w:tbl>
    <w:p>
      <w:pPr>
        <w:spacing w:after="80" w:before="200"/>
      </w:pPr>
      <w:r>
        <w:rPr>
          <w:rFonts w:ascii="Calibri" w:cs="Calibri" w:eastAsia="Calibri" w:hAnsi="Calibri"/>
          <w:b/>
          <w:bCs/>
          <w:color w:val="6C63FF"/>
          <w:sz w:val="21"/>
          <w:szCs w:val="21"/>
        </w:rPr>
        <w:t xml:space="preserve">Lead Generation &amp; Automation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6300"/>
        <w:gridCol w:w="3800"/>
      </w:tblGrid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#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SERVICE / CAPABILITY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CLIENT OUTCOME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24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Any Kind of Lead Generation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Capture, organize &amp; follow up leads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25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Targeted Gmail Finder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Capture, organize &amp; follow up leads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26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Targeted Directory Site Lead Collection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Capture, organize &amp; follow up leads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27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Email Marketing Automation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Capture, organize &amp; follow up leads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28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n8n Automation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Capture, organize &amp; follow up leads</w:t>
            </w:r>
          </w:p>
        </w:tc>
      </w:tr>
    </w:tbl>
    <w:p>
      <w:pPr>
        <w:spacing w:after="80" w:before="200"/>
      </w:pPr>
      <w:r>
        <w:rPr>
          <w:rFonts w:ascii="Calibri" w:cs="Calibri" w:eastAsia="Calibri" w:hAnsi="Calibri"/>
          <w:b/>
          <w:bCs/>
          <w:color w:val="6C63FF"/>
          <w:sz w:val="21"/>
          <w:szCs w:val="21"/>
        </w:rPr>
        <w:t xml:space="preserve">AI Creative &amp; Video Services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"/>
        <w:gridCol w:w="6300"/>
        <w:gridCol w:w="3800"/>
      </w:tblGrid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#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SERVICE / CAPABILITY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C63FF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CLIENT OUTCOME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29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AI Video Generation &amp; Editing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30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AI Image Creation &amp; Editing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31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AI Video Ads Creation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32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Virtual Model Creation (AI)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33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Voice AI Agent Creation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34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AI-Focused Social Media Banner Creation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35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Social Post Banner Generation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36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Short Video Editing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37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YouTube Thumbnail Creation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38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Product Video Editing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shd w:fill="F8F7FC" w:val="clear"/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  <w:tr>
        <w:tc>
          <w:tcPr>
            <w:tcW w:type="dxa" w:w="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onsolas" w:cs="Consolas" w:eastAsia="Consolas" w:hAnsi="Consolas"/>
                <w:color w:val="5B5F77"/>
                <w:sz w:val="15"/>
                <w:szCs w:val="15"/>
              </w:rPr>
              <w:t xml:space="preserve">39</w:t>
            </w:r>
          </w:p>
        </w:tc>
        <w:tc>
          <w:tcPr>
            <w:tcW w:type="dxa" w:w="6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YouTube &amp; Reels Video Editing</w:t>
            </w:r>
          </w:p>
        </w:tc>
        <w:tc>
          <w:tcPr>
            <w:tcW w:type="dxa" w:w="3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50"/>
              <w:left w:type="dxa" w:w="80"/>
              <w:bottom w:type="dxa" w:w="50"/>
              <w:right w:type="dxa" w:w="5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5"/>
                <w:szCs w:val="15"/>
              </w:rPr>
              <w:t xml:space="preserve">Create scalable AI / video / social assets</w:t>
            </w:r>
          </w:p>
        </w:tc>
      </w:tr>
    </w:tbl>
    <w:p>
      <w:r>
        <w:br w:type="page"/>
      </w:r>
    </w:p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PROJECT PORTFOLIO</w:t>
      </w:r>
    </w:p>
    <w:p>
      <w:pPr>
        <w:spacing w:after="10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Live projects and direct development work across business, eCommerce, finance, education, service, SaaS and agency sites.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900"/>
        <w:gridCol w:w="2900"/>
        <w:gridCol w:w="2700"/>
        <w:gridCol w:w="2300"/>
      </w:tblGrid>
      <w:tr>
        <w:tc>
          <w:tcPr>
            <w:tcW w:type="dxa" w:w="2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10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PROJECT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10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TYPE / INDUSTRY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10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ROLE / CONTRIBUTION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FFFFFF"/>
                <w:sz w:val="14"/>
                <w:szCs w:val="14"/>
              </w:rPr>
              <w:t xml:space="preserve">LINK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Zeis World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Landing Page — Microphone Product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Direct build /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zeisworld.com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Bazarica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Multi-Vendor Reselling Platform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Direct build /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bazarica.com.bd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Rivsai Ltd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Study Abroad Business Website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rivsailtd.com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AN-Najjah Madrasha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Institutional Site — Malaysia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an-najjah.com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Multimedia Gen Shop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eCommerce Shop / Product Catalog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eCommerce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shop.multimediagen.com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Lamanurut Melayu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Premium Product Brand 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lamanurutmelayu.com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Captel Capital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Financial Landing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Landing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captelcapital.com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Fast IT Engineering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Engineering &amp; Digital Agency 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Business 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fastiteng.com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Equivest Finance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Financial Landing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Landing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equivestfinance.com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ARS Fashion BD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Fashion eCommerce Store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eCommerce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arsfashionbd.com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Denera Lending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Financial Landing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Landing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denera-lending.com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TAAD Shop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eCommerce Shop (WooCommerce)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eCommerce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taad.shop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BuySmaile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eCommerce Shop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eCommerce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buysmaile.com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Bentora Capital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Financial Landing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Landing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bentora-capital.com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Concealed Vault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Financial Landing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Landing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concealedvault.com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Fybas Gallery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Fashion eCommerce Website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eCommerce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fybasgallery.com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Azmirul Imran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SEO Specialist Portfolio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Portfolio 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azmirulimran.com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Sleek Assured Removals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UK Van Rent — Membership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Membership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sleekassuredremovals.co.uk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Study Hanker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Study Abroad Website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studyhanker.com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Syscomatic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SaaS Software Agency 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Website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syscomatic.com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Nepal Kawsar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eCommerce Affiliate Project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Development contribution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nepal.kawsar.pro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Traine Kawsar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Dental Training Course Site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Development contribution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traine.kawsar.pro</w:t>
            </w:r>
          </w:p>
        </w:tc>
      </w:tr>
      <w:tr>
        <w:tc>
          <w:tcPr>
            <w:tcW w:type="dxa" w:w="2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A1A2E"/>
                <w:sz w:val="17"/>
                <w:szCs w:val="17"/>
              </w:rPr>
              <w:t xml:space="preserve">School of Dental Nursing</w:t>
            </w:r>
          </w:p>
        </w:tc>
        <w:tc>
          <w:tcPr>
            <w:tcW w:type="dxa" w:w="29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i/>
                <w:iCs/>
                <w:color w:val="5B5F77"/>
                <w:sz w:val="16"/>
                <w:szCs w:val="16"/>
              </w:rPr>
              <w:t xml:space="preserve">Education / Course Page</w:t>
            </w:r>
          </w:p>
        </w:tc>
        <w:tc>
          <w:tcPr>
            <w:tcW w:type="dxa" w:w="2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5B5F77"/>
                <w:sz w:val="15"/>
                <w:szCs w:val="15"/>
              </w:rPr>
              <w:t xml:space="preserve">Course page development</w:t>
            </w:r>
          </w:p>
        </w:tc>
        <w:tc>
          <w:tcPr>
            <w:tcW w:type="dxa" w:w="2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80"/>
              <w:left w:type="dxa" w:w="0"/>
              <w:bottom w:type="dxa" w:w="80"/>
              <w:right w:type="dxa" w:w="0"/>
            </w:tcMar>
          </w:tcPr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5"/>
                <w:szCs w:val="15"/>
              </w:rPr>
              <w:t xml:space="preserve">schoolofdentalnursing.com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HOW I HELP BUSINESSES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9000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0"/>
              <w:bottom w:type="dxa" w:w="10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20"/>
                <w:szCs w:val="20"/>
              </w:rPr>
              <w:t xml:space="preserve">Build</w:t>
            </w:r>
          </w:p>
        </w:tc>
        <w:tc>
          <w:tcPr>
            <w:tcW w:type="dxa" w:w="90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100"/>
              <w:bottom w:type="dxa" w:w="10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Design and develop trust-focused websites, landing pages, service pages and eCommerce stores that look professional and guide visitors clearly.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0"/>
              <w:bottom w:type="dxa" w:w="10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20"/>
                <w:szCs w:val="20"/>
              </w:rPr>
              <w:t xml:space="preserve">Grow</w:t>
            </w:r>
          </w:p>
        </w:tc>
        <w:tc>
          <w:tcPr>
            <w:tcW w:type="dxa" w:w="90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100"/>
              <w:bottom w:type="dxa" w:w="10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Improve discoverability through Local SEO, better content structure, Google presence, marketplace-ready positioning and conversion copy.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0"/>
              <w:bottom w:type="dxa" w:w="10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20"/>
                <w:szCs w:val="20"/>
              </w:rPr>
              <w:t xml:space="preserve">Automate</w:t>
            </w:r>
          </w:p>
        </w:tc>
        <w:tc>
          <w:tcPr>
            <w:tcW w:type="dxa" w:w="9000"/>
            <w:tcBorders>
              <w:top w:val="none" w:color="FFFFFF" w:sz="0"/>
              <w:left w:val="none" w:color="FFFFFF" w:sz="0"/>
              <w:bottom w:val="single" w:color="E4E1F5" w:sz="4"/>
              <w:right w:val="none" w:color="FFFFFF" w:sz="0"/>
            </w:tcBorders>
            <w:tcMar>
              <w:top w:type="dxa" w:w="100"/>
              <w:left w:type="dxa" w:w="100"/>
              <w:bottom w:type="dxa" w:w="10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Reduce repetitive tasks with n8n workflows, lead-capture systems, follow-up logic, email automation and process improvement.</w:t>
            </w:r>
          </w:p>
        </w:tc>
      </w:tr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0"/>
              <w:bottom w:type="dxa" w:w="10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6C63FF"/>
                <w:sz w:val="20"/>
                <w:szCs w:val="20"/>
              </w:rPr>
              <w:t xml:space="preserve">Create</w:t>
            </w:r>
          </w:p>
        </w:tc>
        <w:tc>
          <w:tcPr>
            <w:tcW w:type="dxa" w:w="9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00"/>
              <w:bottom w:type="dxa" w:w="100"/>
              <w:right w:type="dxa" w:w="0"/>
            </w:tcMar>
          </w:tcPr>
          <w:p>
            <w:r>
              <w:rPr>
                <w:rFonts w:ascii="Calibri" w:cs="Calibri" w:eastAsia="Calibri" w:hAnsi="Calibri"/>
                <w:color w:val="5B5F77"/>
                <w:sz w:val="18"/>
                <w:szCs w:val="18"/>
              </w:rPr>
              <w:t xml:space="preserve">Produce modern AI creative assets including videos, image edits, ads, social banners, thumbnails and short-form content workflows.</w:t>
            </w:r>
          </w:p>
        </w:tc>
      </w:tr>
    </w:tbl>
    <w:p>
      <w:pPr>
        <w:pBdr>
          <w:bottom w:val="single" w:color="6C63FF" w:sz="8" w:space="4"/>
        </w:pBdr>
        <w:spacing w:after="120" w:before="260"/>
      </w:pPr>
      <w:r>
        <w:rPr>
          <w:rFonts w:ascii="Calibri" w:cs="Calibri" w:eastAsia="Calibri" w:hAnsi="Calibri"/>
          <w:b/>
          <w:bCs/>
          <w:color w:val="1A1A2E"/>
          <w:spacing w:val="30"/>
          <w:sz w:val="26"/>
          <w:szCs w:val="26"/>
        </w:rPr>
        <w:t xml:space="preserve">PROFESSIONAL KEYWORDS</w:t>
      </w:r>
    </w:p>
    <w:p>
      <w:pPr>
        <w:spacing w:after="100"/>
      </w:pPr>
      <w:r>
        <w:rPr>
          <w:rFonts w:ascii="Calibri" w:cs="Calibri" w:eastAsia="Calibri" w:hAnsi="Calibri"/>
          <w:color w:val="5B5F77"/>
          <w:sz w:val="20"/>
          <w:szCs w:val="20"/>
        </w:rPr>
        <w:t xml:space="preserve">Search-friendly capability tags for marketplace positioning and profile optimization.</w:t>
      </w: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700"/>
        <w:gridCol w:w="2700"/>
        <w:gridCol w:w="2700"/>
        <w:gridCol w:w="2700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WordPress Developer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Elementor Expert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WooCommerce Developer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Figma to WordPress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Local SEO Specialist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n8n Automation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Website Redesign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Landing Page Design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Lead Generation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Email Marketing Automation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AI Video Generation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AI Image Editing</w:t>
            </w:r>
          </w:p>
        </w:tc>
      </w:tr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Voice AI Agent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Virtual Model Creation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Pixel &amp; Server-Side Tracking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1EEFD" w:val="clear"/>
            <w:tcMar>
              <w:top w:type="dxa" w:w="30"/>
              <w:left w:type="dxa" w:w="100"/>
              <w:bottom w:type="dxa" w:w="30"/>
              <w:right w:type="dxa" w:w="1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6C63FF"/>
                <w:sz w:val="17"/>
                <w:szCs w:val="17"/>
              </w:rPr>
              <w:t xml:space="preserve">AEO / GEO SEO</w:t>
            </w:r>
          </w:p>
        </w:tc>
      </w:tr>
    </w:tbl>
    <w:p>
      <w:pPr>
        <w:spacing w:after="200"/>
      </w:pPr>
    </w:p>
    <w:tbl>
      <w:tblPr>
        <w:tblW w:type="dxa" w:w="10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400"/>
        <w:gridCol w:w="5400"/>
      </w:tblGrid>
      <w:tr>
        <w:tc>
          <w:tcPr>
            <w:tcW w:type="dxa" w:w="5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220"/>
              <w:left w:type="dxa" w:w="220"/>
              <w:bottom w:type="dxa" w:w="220"/>
              <w:right w:type="dxa" w:w="100"/>
            </w:tcMar>
          </w:tcPr>
          <w:p>
            <w:pPr>
              <w:spacing w:after="60"/>
            </w:pPr>
            <w:r>
              <w:rPr>
                <w:rFonts w:ascii="Consolas" w:cs="Consolas" w:eastAsia="Consolas" w:hAnsi="Consolas"/>
                <w:b/>
                <w:bCs/>
                <w:color w:val="A78BFA"/>
                <w:spacing w:val="30"/>
                <w:sz w:val="17"/>
                <w:szCs w:val="17"/>
              </w:rPr>
              <w:t xml:space="preserve">LET'S WORK TOGETHER</w:t>
            </w:r>
          </w:p>
          <w:p>
            <w:pPr>
              <w:spacing w:after="10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4"/>
                <w:szCs w:val="24"/>
              </w:rPr>
              <w:t xml:space="preserve">Ready for Local &amp; International Projects</w:t>
            </w:r>
          </w:p>
          <w:p>
            <w:r>
              <w:rPr>
                <w:rFonts w:ascii="Calibri" w:cs="Calibri" w:eastAsia="Calibri" w:hAnsi="Calibri"/>
                <w:color w:val="C9C6E8"/>
                <w:sz w:val="18"/>
                <w:szCs w:val="18"/>
              </w:rPr>
              <w:t xml:space="preserve">For project inquiries, collaborations, website development, SEO, automation, eCommerce or AI creative work — get in touch any time.</w:t>
            </w:r>
          </w:p>
        </w:tc>
        <w:tc>
          <w:tcPr>
            <w:tcW w:type="dxa" w:w="5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A0A0F" w:val="clear"/>
            <w:tcMar>
              <w:top w:type="dxa" w:w="220"/>
              <w:left w:type="dxa" w:w="200"/>
              <w:bottom w:type="dxa" w:w="220"/>
              <w:right w:type="dxa" w:w="220"/>
            </w:tcMar>
          </w:tcPr>
          <w:p>
            <w:pPr>
              <w:spacing w:after="60"/>
            </w:pPr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Email 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mdshamimmahmudbd@gmail.com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Phone 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+880 1590-026214  /  +880 1715-223183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WhatsApp 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+880 1590-026214</w:t>
            </w:r>
          </w:p>
          <w:p>
            <w:pPr>
              <w:spacing w:after="60"/>
            </w:pPr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Website   </w:t>
            </w:r>
            <w:r>
              <w:rPr>
                <w:rFonts w:ascii="Calibri" w:cs="Calibri" w:eastAsia="Calibri" w:hAnsi="Calibri"/>
                <w:b/>
                <w:bCs/>
                <w:color w:val="F59E0B"/>
                <w:sz w:val="18"/>
                <w:szCs w:val="18"/>
              </w:rPr>
              <w:t xml:space="preserve">mdshamimmahmudbd.com/home/</w:t>
            </w:r>
          </w:p>
          <w:p>
            <w:r>
              <w:rPr>
                <w:rFonts w:ascii="Consolas" w:cs="Consolas" w:eastAsia="Consolas" w:hAnsi="Consolas"/>
                <w:b/>
                <w:bCs/>
                <w:color w:val="6C63FF"/>
                <w:sz w:val="16"/>
                <w:szCs w:val="16"/>
              </w:rPr>
              <w:t xml:space="preserve">Location   </w:t>
            </w:r>
            <w:r>
              <w:rPr>
                <w:rFonts w:ascii="Calibri" w:cs="Calibri" w:eastAsia="Calibri" w:hAnsi="Calibri"/>
                <w:color w:val="C9C6E8"/>
                <w:sz w:val="18"/>
                <w:szCs w:val="18"/>
              </w:rPr>
              <w:t xml:space="preserve">Bangladesh — Serving Clients Worldwide</w:t>
            </w:r>
          </w:p>
        </w:tc>
      </w:tr>
    </w:tbl>
    <w:p>
      <w:pPr>
        <w:spacing w:before="120"/>
        <w:jc w:val="center"/>
      </w:pPr>
      <w:r>
        <w:rPr>
          <w:rFonts w:ascii="Consolas" w:cs="Consolas" w:eastAsia="Consolas" w:hAnsi="Consolas"/>
          <w:color w:val="5B5F77"/>
          <w:sz w:val="15"/>
          <w:szCs w:val="15"/>
        </w:rPr>
        <w:t xml:space="preserve">MD SHAMIM MAHMUD  •  WordPress, SEO, Automation &amp; AI Creative Professional  •  Bangladesh</w:t>
      </w:r>
    </w:p>
    <w:sectPr>
      <w:pgSz w:w="1224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5B5F77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ttwzo1-vduvvsuc_anb6a" Type="http://schemas.openxmlformats.org/officeDocument/2006/relationships/hyperlink" Target="https://mdshamimmahmudbd.com/wp-content/uploads/2026/06/Ibtidaiyyah-Result.pdf" TargetMode="External"/><Relationship Id="rId_qgdqzz-bkpee-ejg_83n" Type="http://schemas.openxmlformats.org/officeDocument/2006/relationships/hyperlink" Target="https://mdshamimmahmudbd.com/wp-content/uploads/2026/06/Mutawassitah-Result.pdf" TargetMode="External"/><Relationship Id="rIdip032svqr6npoua21wabk" Type="http://schemas.openxmlformats.org/officeDocument/2006/relationships/hyperlink" Target="https://mdshamimmahmudbd.com/wp-content/uploads/2026/06/Thanawiyyah-Ulya-Result.pdf" TargetMode="External"/><Relationship Id="rId7" Type="http://schemas.openxmlformats.org/officeDocument/2006/relationships/image" Target="media/68822728f4c277637a034405070575aeebc5e7f4.png"/><Relationship Id="rId8" Type="http://schemas.openxmlformats.org/officeDocument/2006/relationships/image" Target="media/d70cf5403b514c5edcb3442ba84d4a3224395307.png"/><Relationship Id="rId12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2026-06-13T04:12:38.775Z</dcterms:created>
  <dcterms:modified xsi:type="dcterms:W3CDTF">2026-06-13T04:12:38.787Z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